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D1AAD" w14:textId="77777777" w:rsidR="00401786" w:rsidRPr="007215CF" w:rsidRDefault="00C64FB3" w:rsidP="007215CF">
      <w:pPr>
        <w:pageBreakBefore/>
        <w:snapToGrid w:val="0"/>
        <w:spacing w:line="300" w:lineRule="exact"/>
        <w:jc w:val="center"/>
        <w:rPr>
          <w:szCs w:val="24"/>
        </w:rPr>
      </w:pPr>
      <w:r w:rsidRPr="007215CF">
        <w:rPr>
          <w:rFonts w:ascii="標楷體" w:eastAsia="標楷體" w:hAnsi="標楷體"/>
          <w:b/>
          <w:bCs/>
          <w:color w:val="000000"/>
          <w:szCs w:val="24"/>
        </w:rPr>
        <w:lastRenderedPageBreak/>
        <w:t>附表二十六之二</w:t>
      </w:r>
      <w:r w:rsidRPr="007215CF">
        <w:rPr>
          <w:rFonts w:ascii="標楷體" w:eastAsia="標楷體" w:hAnsi="標楷體"/>
          <w:b/>
          <w:bCs/>
          <w:szCs w:val="24"/>
        </w:rPr>
        <w:t>CDAI（</w:t>
      </w:r>
      <w:proofErr w:type="spellStart"/>
      <w:r w:rsidRPr="007215CF">
        <w:rPr>
          <w:rFonts w:ascii="標楷體" w:eastAsia="標楷體" w:hAnsi="標楷體"/>
          <w:b/>
          <w:bCs/>
          <w:szCs w:val="24"/>
        </w:rPr>
        <w:t>Crohn’sdiseaseactivityindex</w:t>
      </w:r>
      <w:proofErr w:type="spellEnd"/>
      <w:r w:rsidRPr="007215CF">
        <w:rPr>
          <w:rFonts w:ascii="標楷體" w:eastAsia="標楷體" w:hAnsi="標楷體"/>
          <w:b/>
          <w:bCs/>
          <w:szCs w:val="24"/>
        </w:rPr>
        <w:t>）</w:t>
      </w:r>
      <w:r w:rsidRPr="007215CF">
        <w:rPr>
          <w:rFonts w:ascii="標楷體" w:eastAsia="標楷體" w:hAnsi="標楷體"/>
          <w:b/>
          <w:bCs/>
          <w:color w:val="000000"/>
          <w:szCs w:val="24"/>
        </w:rPr>
        <w:t>總分最高為600分</w:t>
      </w:r>
    </w:p>
    <w:tbl>
      <w:tblPr>
        <w:tblW w:w="9662" w:type="dxa"/>
        <w:tblInd w:w="8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48"/>
        <w:gridCol w:w="1155"/>
        <w:gridCol w:w="1559"/>
      </w:tblGrid>
      <w:tr w:rsidR="00401786" w:rsidRPr="007215CF" w14:paraId="72813837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52D4D" w14:textId="77777777" w:rsidR="00401786" w:rsidRPr="007215CF" w:rsidRDefault="00C64FB3" w:rsidP="007215C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臨床或檢驗項目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79D45" w14:textId="77777777" w:rsidR="00401786" w:rsidRPr="007215CF" w:rsidRDefault="00C64FB3" w:rsidP="007215C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加權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91FAE" w14:textId="77777777" w:rsidR="00401786" w:rsidRPr="007215CF" w:rsidRDefault="00C64FB3" w:rsidP="007215C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得分</w:t>
            </w:r>
          </w:p>
        </w:tc>
      </w:tr>
      <w:tr w:rsidR="00401786" w:rsidRPr="007215CF" w14:paraId="1703E16D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864C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每星期中每天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稀便與軟便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次數之總和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AF63D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559D4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AAF3FD7" w14:textId="77777777">
        <w:trPr>
          <w:trHeight w:val="882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CA0C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每星期中每天腹痛分數之總和</w:t>
            </w:r>
          </w:p>
          <w:p w14:paraId="12B2F1B9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(0=無，1=輕微，2=中度，3=嚴重；每星期總和：0-21)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04FE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C8CB9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1D1EC0F" w14:textId="77777777">
        <w:trPr>
          <w:trHeight w:val="909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10282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每星期中每天身體狀況分數之總和</w:t>
            </w:r>
          </w:p>
          <w:p w14:paraId="433A022E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(0=好，1=稍差，2=差，3=很差，4=極差；每星期總和：0-28)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26718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9C906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1EC6D232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9BF1B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併發症之發生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56FD7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04D6B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B09106C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9737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服用強的止瀉藥或鴉片類藥物來止瀉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7E4A9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BEC67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3CF33C2B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7D362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腹部有腫塊</w:t>
            </w:r>
          </w:p>
          <w:p w14:paraId="5E050967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(0=無，2=可能有摸到，5=確定有)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6941B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818F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2D6D46FE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819B5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血紅素hematocrit與正常值(男47%,女42%)之差距(差1%=1分)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F17AA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B7F3F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197E6EF8" w14:textId="77777777"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9389B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與標準體重之百分比差距(差1%=1分)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D6897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X1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23595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014368F" w14:textId="77777777">
        <w:trPr>
          <w:trHeight w:val="3545"/>
        </w:trPr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3F1C5" w14:textId="77777777" w:rsidR="00401786" w:rsidRPr="007215CF" w:rsidRDefault="00C64FB3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有下列項目各加1分</w:t>
            </w:r>
          </w:p>
          <w:p w14:paraId="550EC597" w14:textId="77777777" w:rsidR="00401786" w:rsidRPr="007215CF" w:rsidRDefault="00C64FB3" w:rsidP="002144EC">
            <w:pPr>
              <w:numPr>
                <w:ilvl w:val="0"/>
                <w:numId w:val="110"/>
              </w:num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關節痛或關節炎</w:t>
            </w:r>
          </w:p>
          <w:p w14:paraId="32BF2672" w14:textId="77777777" w:rsidR="00401786" w:rsidRPr="007215CF" w:rsidRDefault="00C64FB3" w:rsidP="002144EC">
            <w:pPr>
              <w:numPr>
                <w:ilvl w:val="0"/>
                <w:numId w:val="110"/>
              </w:numPr>
              <w:snapToGrid w:val="0"/>
              <w:spacing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眼睛炎</w:t>
            </w:r>
            <w:r w:rsidRPr="007215CF">
              <w:rPr>
                <w:szCs w:val="24"/>
              </w:rPr>
              <w:fldChar w:fldCharType="begin"/>
            </w:r>
            <w:r w:rsidRPr="007215CF">
              <w:rPr>
                <w:szCs w:val="24"/>
              </w:rPr>
              <w:instrText>HYPERLINK "http://en.wikipedia.org/wiki/Iris_(anatomy)" \o "Iris (anatomy)"</w:instrText>
            </w:r>
            <w:r w:rsidRPr="007215CF">
              <w:rPr>
                <w:szCs w:val="24"/>
              </w:rPr>
            </w:r>
            <w:r w:rsidRPr="007215CF">
              <w:rPr>
                <w:szCs w:val="24"/>
              </w:rPr>
              <w:fldChar w:fldCharType="separate"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iris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fldChar w:fldCharType="end"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or</w:t>
            </w:r>
            <w:hyperlink r:id="rId34" w:tooltip="Uveitis" w:history="1">
              <w:r w:rsidRPr="007215CF">
                <w:rPr>
                  <w:rFonts w:ascii="標楷體" w:eastAsia="標楷體" w:hAnsi="標楷體"/>
                  <w:kern w:val="0"/>
                  <w:szCs w:val="24"/>
                </w:rPr>
                <w:t>uveitis</w:t>
              </w:r>
            </w:hyperlink>
          </w:p>
          <w:p w14:paraId="6A32AF2A" w14:textId="77777777" w:rsidR="00401786" w:rsidRPr="007215CF" w:rsidRDefault="00C64FB3" w:rsidP="002144EC">
            <w:pPr>
              <w:numPr>
                <w:ilvl w:val="0"/>
                <w:numId w:val="110"/>
              </w:numPr>
              <w:snapToGrid w:val="0"/>
              <w:spacing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發生</w:t>
            </w:r>
            <w:r w:rsidRPr="007215CF">
              <w:rPr>
                <w:szCs w:val="24"/>
              </w:rPr>
              <w:fldChar w:fldCharType="begin"/>
            </w:r>
            <w:r w:rsidRPr="007215CF">
              <w:rPr>
                <w:szCs w:val="24"/>
              </w:rPr>
              <w:instrText>HYPERLINK "http://en.wikipedia.org/wiki/Erythema_nodosum" \o "Erythema nodosum"</w:instrText>
            </w:r>
            <w:r w:rsidRPr="007215CF">
              <w:rPr>
                <w:szCs w:val="24"/>
              </w:rPr>
            </w:r>
            <w:r w:rsidRPr="007215CF">
              <w:rPr>
                <w:szCs w:val="24"/>
              </w:rPr>
              <w:fldChar w:fldCharType="separate"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erythemanodosum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fldChar w:fldCharType="end"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,</w:t>
            </w:r>
            <w:hyperlink r:id="rId35" w:tooltip="Pyoderma gangrenosum" w:history="1">
              <w:r w:rsidRPr="007215CF">
                <w:rPr>
                  <w:rFonts w:ascii="標楷體" w:eastAsia="標楷體" w:hAnsi="標楷體"/>
                  <w:kern w:val="0"/>
                  <w:szCs w:val="24"/>
                </w:rPr>
                <w:t>pyodermagangrenosum</w:t>
              </w:r>
            </w:hyperlink>
            <w:r w:rsidRPr="007215CF">
              <w:rPr>
                <w:rFonts w:ascii="標楷體" w:eastAsia="標楷體" w:hAnsi="標楷體"/>
                <w:kern w:val="0"/>
                <w:szCs w:val="24"/>
              </w:rPr>
              <w:t>,或</w:t>
            </w:r>
            <w:r w:rsidRPr="007215CF">
              <w:rPr>
                <w:szCs w:val="24"/>
              </w:rPr>
              <w:fldChar w:fldCharType="begin"/>
            </w:r>
            <w:r w:rsidRPr="007215CF">
              <w:rPr>
                <w:szCs w:val="24"/>
              </w:rPr>
              <w:instrText>HYPERLINK "http://en.wikipedia.org/wiki/Mouth_ulcer" \o "Mouth ulcer"</w:instrText>
            </w:r>
            <w:r w:rsidRPr="007215CF">
              <w:rPr>
                <w:szCs w:val="24"/>
              </w:rPr>
            </w:r>
            <w:r w:rsidRPr="007215CF">
              <w:rPr>
                <w:szCs w:val="24"/>
              </w:rPr>
              <w:fldChar w:fldCharType="separate"/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t>aphthousulcers</w:t>
            </w:r>
            <w:r w:rsidRPr="007215CF">
              <w:rPr>
                <w:rFonts w:ascii="標楷體" w:eastAsia="標楷體" w:hAnsi="標楷體"/>
                <w:kern w:val="0"/>
                <w:szCs w:val="24"/>
              </w:rPr>
              <w:fldChar w:fldCharType="end"/>
            </w:r>
          </w:p>
          <w:p w14:paraId="3576D099" w14:textId="77777777" w:rsidR="00401786" w:rsidRPr="007215CF" w:rsidRDefault="00C64FB3" w:rsidP="002144EC">
            <w:pPr>
              <w:numPr>
                <w:ilvl w:val="0"/>
                <w:numId w:val="110"/>
              </w:numPr>
              <w:snapToGrid w:val="0"/>
              <w:spacing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肛裂或肛門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廔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管或膿瘍</w:t>
            </w:r>
          </w:p>
          <w:p w14:paraId="2A2D5E77" w14:textId="77777777" w:rsidR="00401786" w:rsidRPr="007215CF" w:rsidRDefault="00C64FB3" w:rsidP="002144EC">
            <w:pPr>
              <w:numPr>
                <w:ilvl w:val="0"/>
                <w:numId w:val="110"/>
              </w:numPr>
              <w:snapToGrid w:val="0"/>
              <w:spacing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身體其他地方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廔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管</w:t>
            </w:r>
          </w:p>
          <w:p w14:paraId="298DCFC0" w14:textId="77777777" w:rsidR="00401786" w:rsidRPr="007215CF" w:rsidRDefault="00C64FB3" w:rsidP="002144EC">
            <w:pPr>
              <w:numPr>
                <w:ilvl w:val="0"/>
                <w:numId w:val="110"/>
              </w:numPr>
              <w:snapToGrid w:val="0"/>
              <w:spacing w:line="300" w:lineRule="exact"/>
              <w:rPr>
                <w:szCs w:val="24"/>
              </w:rPr>
            </w:pPr>
            <w:r w:rsidRPr="007215CF">
              <w:rPr>
                <w:rFonts w:ascii="標楷體" w:eastAsia="標楷體" w:hAnsi="標楷體"/>
                <w:kern w:val="0"/>
                <w:szCs w:val="24"/>
              </w:rPr>
              <w:t>最近</w:t>
            </w:r>
            <w:proofErr w:type="gramStart"/>
            <w:r w:rsidRPr="007215CF">
              <w:rPr>
                <w:rFonts w:ascii="標楷體" w:eastAsia="標楷體" w:hAnsi="標楷體"/>
                <w:kern w:val="0"/>
                <w:szCs w:val="24"/>
              </w:rPr>
              <w:t>一週</w:t>
            </w:r>
            <w:proofErr w:type="gramEnd"/>
            <w:r w:rsidRPr="007215CF">
              <w:rPr>
                <w:rFonts w:ascii="標楷體" w:eastAsia="標楷體" w:hAnsi="標楷體"/>
                <w:kern w:val="0"/>
                <w:szCs w:val="24"/>
              </w:rPr>
              <w:t>內曾有發燒體溫超過38.5℃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7CE65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C3C4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F6439AC" w14:textId="77777777">
        <w:trPr>
          <w:trHeight w:val="563"/>
        </w:trPr>
        <w:tc>
          <w:tcPr>
            <w:tcW w:w="8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DC532" w14:textId="77777777" w:rsidR="00401786" w:rsidRPr="007215CF" w:rsidRDefault="00C64FB3" w:rsidP="007215CF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總分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2E050" w14:textId="77777777" w:rsidR="00401786" w:rsidRPr="007215CF" w:rsidRDefault="00401786" w:rsidP="007215CF">
            <w:pPr>
              <w:snapToGrid w:val="0"/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