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A9050" w14:textId="77777777" w:rsidR="00401786" w:rsidRPr="005C51CB" w:rsidRDefault="00C64FB3" w:rsidP="000E757E">
      <w:pPr>
        <w:widowControl/>
        <w:spacing w:line="240" w:lineRule="atLeast"/>
        <w:jc w:val="center"/>
        <w:rPr>
          <w:rFonts w:ascii="標楷體" w:eastAsia="標楷體" w:hAnsi="標楷體"/>
          <w:b/>
          <w:bCs/>
          <w:szCs w:val="24"/>
        </w:rPr>
      </w:pPr>
      <w:r w:rsidRPr="005C51CB">
        <w:rPr>
          <w:rFonts w:ascii="標楷體" w:eastAsia="標楷體" w:hAnsi="標楷體"/>
          <w:b/>
          <w:bCs/>
          <w:szCs w:val="24"/>
        </w:rPr>
        <w:t>附表二十二之六：全民健康保險</w:t>
      </w:r>
      <w:proofErr w:type="gramStart"/>
      <w:r w:rsidRPr="005C51CB">
        <w:rPr>
          <w:rFonts w:ascii="標楷體" w:eastAsia="標楷體" w:hAnsi="標楷體"/>
          <w:b/>
          <w:bCs/>
          <w:szCs w:val="24"/>
        </w:rPr>
        <w:t>乾癬性周邊</w:t>
      </w:r>
      <w:proofErr w:type="gramEnd"/>
      <w:r w:rsidRPr="005C51CB">
        <w:rPr>
          <w:rFonts w:ascii="標楷體" w:eastAsia="標楷體" w:hAnsi="標楷體"/>
          <w:b/>
          <w:bCs/>
          <w:szCs w:val="24"/>
        </w:rPr>
        <w:t>關節炎使用</w:t>
      </w:r>
    </w:p>
    <w:p w14:paraId="498F4998" w14:textId="77777777" w:rsidR="00401786" w:rsidRPr="005C51CB" w:rsidRDefault="00C64FB3" w:rsidP="000E757E">
      <w:pPr>
        <w:widowControl/>
        <w:spacing w:line="240" w:lineRule="atLeast"/>
        <w:jc w:val="center"/>
        <w:rPr>
          <w:rFonts w:ascii="標楷體" w:eastAsia="標楷體" w:hAnsi="標楷體"/>
          <w:b/>
          <w:bCs/>
          <w:szCs w:val="24"/>
        </w:rPr>
      </w:pPr>
      <w:proofErr w:type="spellStart"/>
      <w:r w:rsidRPr="005C51CB">
        <w:rPr>
          <w:rFonts w:ascii="標楷體" w:eastAsia="標楷體" w:hAnsi="標楷體"/>
          <w:b/>
          <w:bCs/>
          <w:szCs w:val="24"/>
        </w:rPr>
        <w:t>ustekinumab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>/</w:t>
      </w:r>
      <w:proofErr w:type="spellStart"/>
      <w:r w:rsidRPr="005C51CB">
        <w:rPr>
          <w:rFonts w:ascii="標楷體" w:eastAsia="標楷體" w:hAnsi="標楷體"/>
          <w:b/>
          <w:bCs/>
          <w:szCs w:val="24"/>
        </w:rPr>
        <w:t>guselkumab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>/</w:t>
      </w:r>
      <w:proofErr w:type="spellStart"/>
      <w:r w:rsidRPr="005C51CB">
        <w:rPr>
          <w:rFonts w:ascii="標楷體" w:eastAsia="標楷體" w:hAnsi="標楷體"/>
          <w:b/>
          <w:bCs/>
          <w:szCs w:val="24"/>
        </w:rPr>
        <w:t>risankizumab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>申請表(第一頁)</w:t>
      </w:r>
    </w:p>
    <w:tbl>
      <w:tblPr>
        <w:tblW w:w="99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524"/>
        <w:gridCol w:w="1388"/>
        <w:gridCol w:w="470"/>
        <w:gridCol w:w="1114"/>
        <w:gridCol w:w="1025"/>
        <w:gridCol w:w="2849"/>
      </w:tblGrid>
      <w:tr w:rsidR="00401786" w14:paraId="20163A89" w14:textId="77777777">
        <w:trPr>
          <w:trHeight w:val="300"/>
        </w:trPr>
        <w:tc>
          <w:tcPr>
            <w:tcW w:w="156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0721B7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醫院代號</w:t>
            </w:r>
          </w:p>
        </w:tc>
        <w:tc>
          <w:tcPr>
            <w:tcW w:w="15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5269F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38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C783FD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醫院名稱</w:t>
            </w:r>
          </w:p>
        </w:tc>
        <w:tc>
          <w:tcPr>
            <w:tcW w:w="1584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1F8622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02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99EB2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申請日期</w:t>
            </w:r>
          </w:p>
        </w:tc>
        <w:tc>
          <w:tcPr>
            <w:tcW w:w="284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9CC10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401786" w14:paraId="5B7DAB18" w14:textId="77777777">
        <w:trPr>
          <w:trHeight w:val="285"/>
        </w:trPr>
        <w:tc>
          <w:tcPr>
            <w:tcW w:w="156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D06081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病人姓名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12FA52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1A043E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性別</w:t>
            </w:r>
          </w:p>
        </w:tc>
        <w:tc>
          <w:tcPr>
            <w:tcW w:w="1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179F1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FEDF7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8E749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401786" w14:paraId="64D3E77C" w14:textId="77777777">
        <w:trPr>
          <w:trHeight w:val="315"/>
        </w:trPr>
        <w:tc>
          <w:tcPr>
            <w:tcW w:w="156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98DC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身分證號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623317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EBA9E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病歷號碼</w:t>
            </w:r>
          </w:p>
        </w:tc>
        <w:tc>
          <w:tcPr>
            <w:tcW w:w="1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A2141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025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A9CF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使用期間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5A911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自　　年　　月　　日</w:t>
            </w:r>
          </w:p>
        </w:tc>
      </w:tr>
      <w:tr w:rsidR="00401786" w14:paraId="0C3ABF84" w14:textId="77777777">
        <w:trPr>
          <w:trHeight w:val="285"/>
        </w:trPr>
        <w:tc>
          <w:tcPr>
            <w:tcW w:w="1560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478FB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藥品代碼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821578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E5FBB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用法用量</w:t>
            </w:r>
          </w:p>
        </w:tc>
        <w:tc>
          <w:tcPr>
            <w:tcW w:w="1584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2B592F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025" w:type="dxa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92828" w14:textId="77777777" w:rsidR="00401786" w:rsidRDefault="00401786" w:rsidP="000E757E">
            <w:pPr>
              <w:suppressAutoHyphens w:val="0"/>
              <w:spacing w:line="240" w:lineRule="atLeast"/>
              <w:textAlignment w:val="auto"/>
              <w:rPr>
                <w:rFonts w:ascii="新細明體" w:hAnsi="新細明體"/>
                <w:szCs w:val="24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565654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至　　年　　月　　日</w:t>
            </w:r>
          </w:p>
        </w:tc>
      </w:tr>
      <w:tr w:rsidR="00401786" w14:paraId="5C143F43" w14:textId="77777777">
        <w:trPr>
          <w:trHeight w:val="2175"/>
        </w:trPr>
        <w:tc>
          <w:tcPr>
            <w:tcW w:w="9930" w:type="dxa"/>
            <w:gridSpan w:val="7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D1ED1D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188" w:hanging="188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符合抗腫瘤壞死因子（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anti-TNF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）、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secukinumab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ixekizumab</w:t>
            </w:r>
            <w:proofErr w:type="spellEnd"/>
            <w:r>
              <w:rPr>
                <w:rFonts w:ascii="新細明體" w:hAnsi="新細明體" w:cs="新細明體"/>
                <w:kern w:val="0"/>
                <w:szCs w:val="24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tofacitinib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upadacitinib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brodalumab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未達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療效療效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定義：治療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12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後，評估乾癬關節炎反應標準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﹝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附表二十二之三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﹞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，其標準為下列四項中至少有二項較原基礎值改善，且其中一項需為疼痛關節或腫脹關節的關節總數，且下述各種指標不得有任一項惡化。</w:t>
            </w:r>
          </w:p>
          <w:p w14:paraId="44825A49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329"/>
              <w:textAlignment w:val="auto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□ 疼痛關節的關節總數較原基礎值改善。</w:t>
            </w:r>
          </w:p>
          <w:p w14:paraId="57CE79C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329"/>
              <w:textAlignment w:val="auto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□ 腫脹關節的關節總數較原基礎值改善。</w:t>
            </w:r>
          </w:p>
          <w:p w14:paraId="2723EB7E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329"/>
              <w:textAlignment w:val="auto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□ 醫師的整體評估較原基礎值改善。</w:t>
            </w:r>
          </w:p>
          <w:p w14:paraId="280E0CD4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329"/>
              <w:textAlignment w:val="auto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□ 病患的整體評估較原基礎值改善。</w:t>
            </w:r>
          </w:p>
          <w:p w14:paraId="3E0EE281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329"/>
              <w:textAlignment w:val="auto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□ 上述4種指標皆無惡化。</w:t>
            </w:r>
          </w:p>
        </w:tc>
      </w:tr>
      <w:tr w:rsidR="00401786" w14:paraId="382BCD91" w14:textId="77777777">
        <w:trPr>
          <w:trHeight w:val="195"/>
        </w:trPr>
        <w:tc>
          <w:tcPr>
            <w:tcW w:w="4942" w:type="dxa"/>
            <w:gridSpan w:val="4"/>
            <w:tcBorders>
              <w:top w:val="single" w:sz="6" w:space="0" w:color="000000"/>
              <w:left w:val="double" w:sz="4" w:space="0" w:color="000000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0FCBC35C" w14:textId="77777777" w:rsidR="00401786" w:rsidRDefault="00C64FB3" w:rsidP="000E757E">
            <w:pPr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szCs w:val="24"/>
              </w:rPr>
              <w:t xml:space="preserve">□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Etanercept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>mg/ week</w:t>
            </w:r>
          </w:p>
        </w:tc>
        <w:tc>
          <w:tcPr>
            <w:tcW w:w="4988" w:type="dxa"/>
            <w:gridSpan w:val="3"/>
            <w:tcBorders>
              <w:top w:val="single" w:sz="6" w:space="0" w:color="000000"/>
              <w:left w:val="single" w:sz="6" w:space="0" w:color="A6A6A6"/>
              <w:bottom w:val="single" w:sz="6" w:space="0" w:color="A6A6A6"/>
              <w:right w:val="doub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" w:type="dxa"/>
            </w:tcMar>
            <w:vAlign w:val="center"/>
          </w:tcPr>
          <w:p w14:paraId="171267FB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Secukinumab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mg/four weeks</w:t>
            </w:r>
          </w:p>
        </w:tc>
      </w:tr>
      <w:tr w:rsidR="00401786" w14:paraId="462DCE5D" w14:textId="77777777">
        <w:trPr>
          <w:trHeight w:val="300"/>
        </w:trPr>
        <w:tc>
          <w:tcPr>
            <w:tcW w:w="4942" w:type="dxa"/>
            <w:gridSpan w:val="4"/>
            <w:tcBorders>
              <w:top w:val="single" w:sz="6" w:space="0" w:color="A6A6A6"/>
              <w:left w:val="double" w:sz="4" w:space="0" w:color="000000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037A1529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Adalimumab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 two weeks</w:t>
            </w:r>
          </w:p>
        </w:tc>
        <w:tc>
          <w:tcPr>
            <w:tcW w:w="4988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doub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" w:type="dxa"/>
            </w:tcMar>
            <w:vAlign w:val="center"/>
          </w:tcPr>
          <w:p w14:paraId="7D8A856E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Ixekizumab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 four weeks</w:t>
            </w:r>
          </w:p>
        </w:tc>
      </w:tr>
      <w:tr w:rsidR="00401786" w14:paraId="32047A8E" w14:textId="77777777">
        <w:trPr>
          <w:trHeight w:val="195"/>
        </w:trPr>
        <w:tc>
          <w:tcPr>
            <w:tcW w:w="4942" w:type="dxa"/>
            <w:gridSpan w:val="4"/>
            <w:tcBorders>
              <w:top w:val="single" w:sz="6" w:space="0" w:color="A6A6A6"/>
              <w:left w:val="double" w:sz="4" w:space="0" w:color="000000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665293E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Golimumab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 month</w:t>
            </w:r>
          </w:p>
        </w:tc>
        <w:tc>
          <w:tcPr>
            <w:tcW w:w="4988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doub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" w:type="dxa"/>
            </w:tcMar>
            <w:vAlign w:val="center"/>
          </w:tcPr>
          <w:p w14:paraId="090222FA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Tofacitinib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次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/ day</w:t>
            </w:r>
          </w:p>
        </w:tc>
      </w:tr>
      <w:tr w:rsidR="00401786" w14:paraId="458276CD" w14:textId="77777777">
        <w:trPr>
          <w:trHeight w:val="195"/>
        </w:trPr>
        <w:tc>
          <w:tcPr>
            <w:tcW w:w="4942" w:type="dxa"/>
            <w:gridSpan w:val="4"/>
            <w:tcBorders>
              <w:top w:val="single" w:sz="6" w:space="0" w:color="A6A6A6"/>
              <w:left w:val="double" w:sz="4" w:space="0" w:color="000000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70DE7A17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Certolizumab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 weeks</w:t>
            </w:r>
          </w:p>
        </w:tc>
        <w:tc>
          <w:tcPr>
            <w:tcW w:w="4988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doub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" w:type="dxa"/>
            </w:tcMar>
            <w:vAlign w:val="center"/>
          </w:tcPr>
          <w:p w14:paraId="21FEC2C3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新細明體" w:hAnsi="新細明體" w:cs="新細明體"/>
                <w:color w:val="FF0000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Brodalumab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mg/ two weeks</w:t>
            </w:r>
          </w:p>
        </w:tc>
      </w:tr>
      <w:tr w:rsidR="00401786" w14:paraId="08006FCB" w14:textId="77777777">
        <w:trPr>
          <w:trHeight w:val="201"/>
        </w:trPr>
        <w:tc>
          <w:tcPr>
            <w:tcW w:w="4942" w:type="dxa"/>
            <w:gridSpan w:val="4"/>
            <w:tcBorders>
              <w:top w:val="single" w:sz="6" w:space="0" w:color="A6A6A6"/>
              <w:left w:val="double" w:sz="4" w:space="0" w:color="000000"/>
              <w:bottom w:val="single" w:sz="6" w:space="0" w:color="000000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391466A6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Upadacitinib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mg/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次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/ day</w:t>
            </w:r>
          </w:p>
        </w:tc>
        <w:tc>
          <w:tcPr>
            <w:tcW w:w="4988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" w:type="dxa"/>
            </w:tcMar>
            <w:vAlign w:val="center"/>
          </w:tcPr>
          <w:p w14:paraId="5EB2AF6A" w14:textId="77777777" w:rsidR="00401786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401786" w14:paraId="4E27A969" w14:textId="77777777">
        <w:trPr>
          <w:trHeight w:val="405"/>
        </w:trPr>
        <w:tc>
          <w:tcPr>
            <w:tcW w:w="9930" w:type="dxa"/>
            <w:gridSpan w:val="7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CD8302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請檢附使用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etanercept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adalimumab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golimumab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certolizumab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secukinumab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ixekizumab</w:t>
            </w:r>
            <w:proofErr w:type="spellEnd"/>
            <w:r>
              <w:rPr>
                <w:rFonts w:ascii="新細明體" w:hAnsi="新細明體" w:cs="新細明體"/>
                <w:kern w:val="0"/>
                <w:szCs w:val="24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tofacitinib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upadacitinib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brodalumab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12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或以上之病歷影本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)</w:t>
            </w:r>
          </w:p>
        </w:tc>
      </w:tr>
    </w:tbl>
    <w:p w14:paraId="629AF822" w14:textId="77777777" w:rsidR="00401786" w:rsidRDefault="00401786" w:rsidP="000E757E">
      <w:pPr>
        <w:widowControl/>
        <w:spacing w:line="240" w:lineRule="atLeast"/>
        <w:rPr>
          <w:rFonts w:ascii="Times New Roman" w:hAnsi="Times New Roman"/>
          <w:sz w:val="28"/>
          <w:szCs w:val="20"/>
        </w:rPr>
      </w:pPr>
    </w:p>
    <w:tbl>
      <w:tblPr>
        <w:tblW w:w="991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3"/>
        <w:gridCol w:w="8122"/>
      </w:tblGrid>
      <w:tr w:rsidR="00401786" w14:paraId="7C5FF0E2" w14:textId="77777777">
        <w:trPr>
          <w:trHeight w:val="180"/>
        </w:trPr>
        <w:tc>
          <w:tcPr>
            <w:tcW w:w="991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2E2C21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56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符合腫瘤壞死因子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(TNF)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抑制、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secukinumab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ixekizumab</w:t>
            </w:r>
            <w:proofErr w:type="spellEnd"/>
            <w:r>
              <w:rPr>
                <w:rFonts w:ascii="新細明體" w:hAnsi="新細明體" w:cs="新細明體"/>
                <w:kern w:val="0"/>
                <w:szCs w:val="24"/>
              </w:rPr>
              <w:t>、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tofacitinib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、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upadacitinib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brodalumab</w:t>
            </w:r>
            <w:proofErr w:type="spell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療法無法耐受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請檢附病歷影本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)(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請說明藥物引起不良反應之情形如副作用、發生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TB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或惡性腫瘤等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：</w:t>
            </w:r>
          </w:p>
        </w:tc>
      </w:tr>
      <w:tr w:rsidR="00401786" w14:paraId="398ABB9E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07A91AE5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Etanercept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9825A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_______mg/ week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08AD0EA7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1A4C7F3B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Adalimumab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9C451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663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 mg/ two weeks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275F9454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7217CB1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Golimumab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855C8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______mg/ month</w:t>
            </w:r>
          </w:p>
        </w:tc>
      </w:tr>
      <w:tr w:rsidR="00401786" w14:paraId="68F1A0BA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18CA169C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Certolizumab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22C13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_______mg/ weeks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39457F65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18AFF8E2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Secukinumab</w:t>
            </w:r>
            <w:proofErr w:type="spellEnd"/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BAC80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_______mg/ four weeks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11F51BEB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3A3517D0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</w:rPr>
              <w:t>Ixekizumab</w:t>
            </w:r>
            <w:proofErr w:type="spellEnd"/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F6367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_______mg/ four weeks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18FD1A8D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033CD460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Tofacitinib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C1DB9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______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mg/ two weeks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3B66E037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40F0639F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t xml:space="preserve">□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Upadacitinib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AA0C7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______mg/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/ day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  <w:tr w:rsidR="00401786" w14:paraId="1A93BEAF" w14:textId="77777777">
        <w:trPr>
          <w:trHeight w:val="454"/>
        </w:trPr>
        <w:tc>
          <w:tcPr>
            <w:tcW w:w="1793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14:paraId="74B4635C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261"/>
              <w:textAlignment w:val="auto"/>
            </w:pPr>
            <w:r>
              <w:rPr>
                <w:rFonts w:ascii="新細明體" w:hAnsi="新細明體" w:cs="新細明體"/>
                <w:kern w:val="0"/>
                <w:szCs w:val="24"/>
              </w:rPr>
              <w:lastRenderedPageBreak/>
              <w:t xml:space="preserve">□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Brodalumab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122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4C844" w14:textId="77777777" w:rsidR="00401786" w:rsidRDefault="00C64FB3" w:rsidP="000E757E">
            <w:pPr>
              <w:widowControl/>
              <w:suppressAutoHyphens w:val="0"/>
              <w:spacing w:before="100" w:after="100" w:line="240" w:lineRule="atLeast"/>
              <w:ind w:left="709"/>
              <w:textAlignment w:val="auto"/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______mg/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次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/ day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引起之不良事件：</w:t>
            </w:r>
          </w:p>
        </w:tc>
      </w:tr>
    </w:tbl>
    <w:p w14:paraId="3106FB38" w14:textId="77777777" w:rsidR="00401786" w:rsidRDefault="00401786" w:rsidP="000E757E">
      <w:pPr>
        <w:widowControl/>
        <w:spacing w:line="240" w:lineRule="atLeast"/>
        <w:rPr>
          <w:rFonts w:ascii="標楷體" w:eastAsia="標楷體" w:hAnsi="標楷體"/>
          <w:sz w:val="20"/>
          <w:szCs w:val="20"/>
        </w:rPr>
      </w:pPr>
    </w:p>
    <w:p w14:paraId="73E05D4C" w14:textId="77777777" w:rsidR="00401786" w:rsidRPr="005C51CB" w:rsidRDefault="00401786" w:rsidP="000E757E">
      <w:pPr>
        <w:pageBreakBefore/>
        <w:widowControl/>
        <w:suppressAutoHyphens w:val="0"/>
        <w:spacing w:line="240" w:lineRule="atLeast"/>
        <w:rPr>
          <w:rFonts w:ascii="標楷體" w:eastAsia="標楷體" w:hAnsi="標楷體"/>
          <w:b/>
          <w:bCs/>
          <w:sz w:val="22"/>
        </w:rPr>
      </w:pPr>
    </w:p>
    <w:p w14:paraId="0168112B" w14:textId="77777777" w:rsidR="00401786" w:rsidRPr="005C51CB" w:rsidRDefault="00C64FB3" w:rsidP="000E757E">
      <w:pPr>
        <w:widowControl/>
        <w:spacing w:line="240" w:lineRule="atLeast"/>
        <w:jc w:val="center"/>
        <w:rPr>
          <w:rFonts w:ascii="標楷體" w:eastAsia="標楷體" w:hAnsi="標楷體"/>
          <w:b/>
          <w:bCs/>
          <w:szCs w:val="24"/>
        </w:rPr>
      </w:pPr>
      <w:r w:rsidRPr="005C51CB">
        <w:rPr>
          <w:rFonts w:ascii="標楷體" w:eastAsia="標楷體" w:hAnsi="標楷體"/>
          <w:b/>
          <w:bCs/>
          <w:szCs w:val="24"/>
        </w:rPr>
        <w:t>附表二十二之六：全民健康保險</w:t>
      </w:r>
      <w:proofErr w:type="gramStart"/>
      <w:r w:rsidRPr="005C51CB">
        <w:rPr>
          <w:rFonts w:ascii="標楷體" w:eastAsia="標楷體" w:hAnsi="標楷體"/>
          <w:b/>
          <w:bCs/>
          <w:szCs w:val="24"/>
        </w:rPr>
        <w:t>乾癬性周邊</w:t>
      </w:r>
      <w:proofErr w:type="gramEnd"/>
      <w:r w:rsidRPr="005C51CB">
        <w:rPr>
          <w:rFonts w:ascii="標楷體" w:eastAsia="標楷體" w:hAnsi="標楷體"/>
          <w:b/>
          <w:bCs/>
          <w:szCs w:val="24"/>
        </w:rPr>
        <w:t>關節炎使用</w:t>
      </w:r>
    </w:p>
    <w:p w14:paraId="1067491C" w14:textId="77777777" w:rsidR="00401786" w:rsidRPr="005C51CB" w:rsidRDefault="00C64FB3" w:rsidP="000E757E">
      <w:pPr>
        <w:widowControl/>
        <w:spacing w:line="240" w:lineRule="atLeast"/>
        <w:jc w:val="center"/>
        <w:rPr>
          <w:sz w:val="20"/>
          <w:szCs w:val="20"/>
        </w:rPr>
      </w:pPr>
      <w:proofErr w:type="spellStart"/>
      <w:r w:rsidRPr="005C51CB">
        <w:rPr>
          <w:rFonts w:ascii="標楷體" w:eastAsia="標楷體" w:hAnsi="標楷體"/>
          <w:b/>
          <w:bCs/>
          <w:szCs w:val="24"/>
        </w:rPr>
        <w:t>ustekinumab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 xml:space="preserve">/ </w:t>
      </w:r>
      <w:proofErr w:type="spellStart"/>
      <w:r w:rsidRPr="005C51CB">
        <w:rPr>
          <w:rFonts w:ascii="標楷體" w:eastAsia="標楷體" w:hAnsi="標楷體"/>
          <w:b/>
          <w:bCs/>
          <w:szCs w:val="24"/>
        </w:rPr>
        <w:t>guselkumab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 xml:space="preserve">/ </w:t>
      </w:r>
      <w:proofErr w:type="spellStart"/>
      <w:r w:rsidRPr="005C51CB">
        <w:rPr>
          <w:rFonts w:ascii="標楷體" w:eastAsia="標楷體" w:hAnsi="標楷體"/>
          <w:b/>
          <w:bCs/>
          <w:szCs w:val="24"/>
        </w:rPr>
        <w:t>risankizumab</w:t>
      </w:r>
      <w:proofErr w:type="spellEnd"/>
      <w:r w:rsidRPr="005C51CB">
        <w:rPr>
          <w:rFonts w:ascii="標楷體" w:eastAsia="標楷體" w:hAnsi="標楷體"/>
          <w:b/>
          <w:bCs/>
          <w:szCs w:val="24"/>
        </w:rPr>
        <w:t>申請表(第二頁)</w:t>
      </w:r>
      <w:r w:rsidRPr="005C51CB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94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2"/>
        <w:gridCol w:w="1271"/>
        <w:gridCol w:w="7597"/>
      </w:tblGrid>
      <w:tr w:rsidR="00401786" w:rsidRPr="009E653D" w14:paraId="645F6BC4" w14:textId="77777777">
        <w:trPr>
          <w:trHeight w:val="3813"/>
        </w:trPr>
        <w:tc>
          <w:tcPr>
            <w:tcW w:w="9450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C6A46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 xml:space="preserve">□ </w:t>
            </w:r>
            <w:r w:rsidRPr="009E653D">
              <w:rPr>
                <w:rFonts w:ascii="標楷體" w:eastAsia="標楷體" w:hAnsi="標楷體"/>
                <w:b/>
                <w:szCs w:val="24"/>
              </w:rPr>
              <w:t>符合繼續使用之療效評估：</w:t>
            </w:r>
          </w:p>
          <w:p w14:paraId="0B35E021" w14:textId="77777777" w:rsidR="00401786" w:rsidRPr="009E653D" w:rsidRDefault="00C64FB3" w:rsidP="000E757E">
            <w:pPr>
              <w:spacing w:line="240" w:lineRule="atLeast"/>
              <w:ind w:left="970" w:hanging="970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療效定義：初次申請後，Ustekinumab</w:t>
            </w:r>
            <w:r w:rsidRPr="009E653D">
              <w:rPr>
                <w:rFonts w:ascii="標楷體" w:eastAsia="標楷體" w:hAnsi="標楷體"/>
                <w:color w:val="000000"/>
                <w:szCs w:val="24"/>
              </w:rPr>
              <w:t>、</w:t>
            </w:r>
            <w:proofErr w:type="spellStart"/>
            <w:r w:rsidRPr="009E653D">
              <w:rPr>
                <w:rFonts w:ascii="標楷體" w:eastAsia="標楷體" w:hAnsi="標楷體"/>
                <w:color w:val="000000"/>
                <w:szCs w:val="24"/>
              </w:rPr>
              <w:t>guselkumab</w:t>
            </w:r>
            <w:proofErr w:type="spellEnd"/>
            <w:r w:rsidRPr="009E653D">
              <w:rPr>
                <w:rFonts w:ascii="標楷體" w:eastAsia="標楷體" w:hAnsi="標楷體"/>
                <w:szCs w:val="24"/>
              </w:rPr>
              <w:t xml:space="preserve"> 及</w:t>
            </w:r>
            <w:proofErr w:type="spellStart"/>
            <w:r w:rsidRPr="009E653D">
              <w:rPr>
                <w:rFonts w:ascii="標楷體" w:eastAsia="標楷體" w:hAnsi="標楷體"/>
                <w:color w:val="000000"/>
                <w:szCs w:val="24"/>
              </w:rPr>
              <w:t>risankizumab</w:t>
            </w:r>
            <w:proofErr w:type="spellEnd"/>
            <w:r w:rsidRPr="009E653D">
              <w:rPr>
                <w:rFonts w:ascii="標楷體" w:eastAsia="標楷體" w:hAnsi="標楷體"/>
                <w:szCs w:val="24"/>
              </w:rPr>
              <w:t>於24</w:t>
            </w:r>
            <w:proofErr w:type="gramStart"/>
            <w:r w:rsidRPr="009E653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9E653D">
              <w:rPr>
                <w:rFonts w:ascii="標楷體" w:eastAsia="標楷體" w:hAnsi="標楷體"/>
                <w:szCs w:val="24"/>
              </w:rPr>
              <w:t>評估乾癬關節炎反應</w:t>
            </w:r>
          </w:p>
          <w:p w14:paraId="2CE401F2" w14:textId="77777777" w:rsidR="00401786" w:rsidRPr="009E653D" w:rsidRDefault="00C64FB3" w:rsidP="000E757E">
            <w:pPr>
              <w:spacing w:line="240" w:lineRule="atLeast"/>
              <w:ind w:left="262" w:firstLine="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標準</w:t>
            </w:r>
            <w:proofErr w:type="gramStart"/>
            <w:r w:rsidRPr="009E653D">
              <w:rPr>
                <w:rFonts w:ascii="標楷體" w:eastAsia="標楷體" w:hAnsi="標楷體"/>
                <w:szCs w:val="24"/>
              </w:rPr>
              <w:t>﹝</w:t>
            </w:r>
            <w:proofErr w:type="gramEnd"/>
            <w:r w:rsidRPr="009E653D">
              <w:rPr>
                <w:rFonts w:ascii="標楷體" w:eastAsia="標楷體" w:hAnsi="標楷體"/>
                <w:szCs w:val="24"/>
              </w:rPr>
              <w:t>附表二十二之三</w:t>
            </w:r>
            <w:proofErr w:type="gramStart"/>
            <w:r w:rsidRPr="009E653D">
              <w:rPr>
                <w:rFonts w:ascii="標楷體" w:eastAsia="標楷體" w:hAnsi="標楷體"/>
                <w:szCs w:val="24"/>
              </w:rPr>
              <w:t>﹞</w:t>
            </w:r>
            <w:proofErr w:type="gramEnd"/>
            <w:r w:rsidRPr="009E653D">
              <w:rPr>
                <w:rFonts w:ascii="標楷體" w:eastAsia="標楷體" w:hAnsi="標楷體"/>
                <w:szCs w:val="24"/>
              </w:rPr>
              <w:t>，其標準為下列四項中至少有二項較原基礎值改善，且其中一項需為疼痛關節或腫脹關節的關節總數，且下述各種指標不得有任一項惡化，方得繼續使用。繼續使用者，</w:t>
            </w:r>
            <w:proofErr w:type="gramStart"/>
            <w:r w:rsidRPr="009E653D">
              <w:rPr>
                <w:rFonts w:ascii="標楷體" w:eastAsia="標楷體" w:hAnsi="標楷體"/>
                <w:szCs w:val="24"/>
              </w:rPr>
              <w:t>需每12週</w:t>
            </w:r>
            <w:proofErr w:type="gramEnd"/>
            <w:r w:rsidRPr="009E653D">
              <w:rPr>
                <w:rFonts w:ascii="標楷體" w:eastAsia="標楷體" w:hAnsi="標楷體"/>
                <w:szCs w:val="24"/>
              </w:rPr>
              <w:t>評估一次，再次提出申請續用。</w:t>
            </w:r>
          </w:p>
          <w:p w14:paraId="422B5DFB" w14:textId="77777777" w:rsidR="00401786" w:rsidRPr="009E653D" w:rsidRDefault="00C64FB3" w:rsidP="000E757E">
            <w:pPr>
              <w:spacing w:line="240" w:lineRule="atLeast"/>
              <w:ind w:firstLine="12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□ 疼痛關節的關節總數較原基礎值改善。</w:t>
            </w:r>
          </w:p>
          <w:p w14:paraId="14C14173" w14:textId="77777777" w:rsidR="00401786" w:rsidRPr="009E653D" w:rsidRDefault="00C64FB3" w:rsidP="000E757E">
            <w:pPr>
              <w:spacing w:line="240" w:lineRule="atLeast"/>
              <w:ind w:firstLine="12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□ 腫脹關節的關節總數較原基礎值改善。</w:t>
            </w:r>
          </w:p>
          <w:p w14:paraId="54F89565" w14:textId="77777777" w:rsidR="00401786" w:rsidRPr="009E653D" w:rsidRDefault="00C64FB3" w:rsidP="000E757E">
            <w:pPr>
              <w:spacing w:line="240" w:lineRule="atLeast"/>
              <w:ind w:firstLine="12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□ 醫師的整體評估較原基礎值改善。</w:t>
            </w:r>
          </w:p>
          <w:p w14:paraId="5F881B81" w14:textId="77777777" w:rsidR="00401786" w:rsidRPr="009E653D" w:rsidRDefault="00C64FB3" w:rsidP="000E757E">
            <w:pPr>
              <w:spacing w:line="240" w:lineRule="atLeast"/>
              <w:ind w:firstLine="12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□ 病患的整體評估較原基礎值改善。</w:t>
            </w:r>
          </w:p>
          <w:p w14:paraId="03941F93" w14:textId="77777777" w:rsidR="00401786" w:rsidRPr="009E653D" w:rsidRDefault="00C64FB3" w:rsidP="000E757E">
            <w:pPr>
              <w:spacing w:line="240" w:lineRule="atLeast"/>
              <w:ind w:firstLine="121"/>
              <w:rPr>
                <w:rFonts w:ascii="標楷體" w:eastAsia="標楷體" w:hAnsi="標楷體"/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□ 上述4種指標皆無惡化。</w:t>
            </w:r>
          </w:p>
          <w:p w14:paraId="648BF99B" w14:textId="77777777" w:rsidR="00401786" w:rsidRPr="009E653D" w:rsidRDefault="00401786" w:rsidP="000E757E">
            <w:pPr>
              <w:spacing w:line="240" w:lineRule="atLeas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8F399C8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proofErr w:type="gramStart"/>
            <w:r w:rsidRPr="009E653D">
              <w:rPr>
                <w:rFonts w:ascii="標楷體" w:eastAsia="標楷體" w:hAnsi="標楷體" w:cs="新細明體"/>
                <w:kern w:val="0"/>
                <w:szCs w:val="24"/>
              </w:rPr>
              <w:t>註</w:t>
            </w:r>
            <w:proofErr w:type="gramEnd"/>
            <w:r w:rsidRPr="009E653D">
              <w:rPr>
                <w:rFonts w:ascii="標楷體" w:eastAsia="標楷體" w:hAnsi="標楷體" w:cs="新細明體"/>
                <w:kern w:val="0"/>
                <w:szCs w:val="24"/>
              </w:rPr>
              <w:t>：改善之定義請參照給付規定</w:t>
            </w:r>
          </w:p>
        </w:tc>
      </w:tr>
      <w:tr w:rsidR="00401786" w:rsidRPr="009E653D" w14:paraId="5494265B" w14:textId="77777777">
        <w:trPr>
          <w:trHeight w:val="210"/>
        </w:trPr>
        <w:tc>
          <w:tcPr>
            <w:tcW w:w="9450" w:type="dxa"/>
            <w:gridSpan w:val="3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B61D70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新細明體" w:hAnsi="新細明體" w:cs="新細明體"/>
                <w:szCs w:val="24"/>
              </w:rPr>
              <w:t xml:space="preserve">□ </w:t>
            </w:r>
            <w:r w:rsidRPr="009E653D">
              <w:rPr>
                <w:rFonts w:ascii="標楷體" w:eastAsia="標楷體" w:hAnsi="標楷體" w:cs="新細明體"/>
                <w:b/>
                <w:szCs w:val="24"/>
              </w:rPr>
              <w:t>無「需排除或停止</w:t>
            </w:r>
            <w:proofErr w:type="spellStart"/>
            <w:r w:rsidRPr="009E653D">
              <w:rPr>
                <w:rFonts w:ascii="Times New Roman" w:hAnsi="Times New Roman"/>
                <w:b/>
                <w:szCs w:val="24"/>
              </w:rPr>
              <w:t>ustekinumab</w:t>
            </w:r>
            <w:proofErr w:type="spellEnd"/>
            <w:r w:rsidRPr="009E653D">
              <w:rPr>
                <w:rFonts w:ascii="標楷體" w:eastAsia="標楷體" w:hAnsi="標楷體" w:cs="新細明體"/>
                <w:b/>
                <w:szCs w:val="24"/>
              </w:rPr>
              <w:t>、</w:t>
            </w:r>
            <w:proofErr w:type="spellStart"/>
            <w:r w:rsidRPr="009E653D">
              <w:rPr>
                <w:rFonts w:ascii="Times New Roman" w:hAnsi="Times New Roman"/>
                <w:b/>
                <w:szCs w:val="24"/>
              </w:rPr>
              <w:t>guselkumab</w:t>
            </w:r>
            <w:proofErr w:type="spellEnd"/>
            <w:r w:rsidRPr="009E653D">
              <w:rPr>
                <w:rFonts w:ascii="標楷體" w:eastAsia="標楷體" w:hAnsi="標楷體" w:cs="新細明體"/>
                <w:b/>
                <w:szCs w:val="24"/>
              </w:rPr>
              <w:t>及</w:t>
            </w:r>
            <w:proofErr w:type="spellStart"/>
            <w:r w:rsidRPr="009E653D">
              <w:rPr>
                <w:rFonts w:ascii="Times New Roman" w:hAnsi="Times New Roman"/>
                <w:b/>
                <w:color w:val="000000"/>
                <w:szCs w:val="24"/>
              </w:rPr>
              <w:t>risankizumab</w:t>
            </w:r>
            <w:proofErr w:type="spellEnd"/>
            <w:r w:rsidRPr="009E653D">
              <w:rPr>
                <w:rFonts w:ascii="標楷體" w:eastAsia="標楷體" w:hAnsi="標楷體" w:cs="新細明體"/>
                <w:b/>
                <w:szCs w:val="24"/>
              </w:rPr>
              <w:t>使用之情形」</w:t>
            </w:r>
          </w:p>
        </w:tc>
      </w:tr>
      <w:tr w:rsidR="00401786" w:rsidRPr="009E653D" w14:paraId="53B15C71" w14:textId="77777777">
        <w:trPr>
          <w:trHeight w:val="284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529054A3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60BDA6B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0FC6EF40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51C73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是否有藥名</w:t>
            </w:r>
            <w:r w:rsidRPr="009E653D">
              <w:rPr>
                <w:rFonts w:ascii="標楷體" w:eastAsia="標楷體" w:hAnsi="標楷體"/>
                <w:szCs w:val="24"/>
              </w:rPr>
              <w:t>_____________</w:t>
            </w:r>
            <w:r w:rsidRPr="009E653D">
              <w:rPr>
                <w:rFonts w:ascii="標楷體" w:eastAsia="標楷體" w:hAnsi="標楷體" w:cs="新細明體"/>
                <w:szCs w:val="24"/>
              </w:rPr>
              <w:t>仿單記載之禁忌情形。</w:t>
            </w:r>
          </w:p>
        </w:tc>
      </w:tr>
      <w:tr w:rsidR="00401786" w:rsidRPr="009E653D" w14:paraId="7B0B4CC8" w14:textId="77777777">
        <w:trPr>
          <w:trHeight w:val="723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56342DC5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ACCCCCA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0DD91C48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EA0CA" w14:textId="77777777" w:rsidR="00401786" w:rsidRPr="009E653D" w:rsidRDefault="00C64FB3" w:rsidP="000E757E">
            <w:pPr>
              <w:spacing w:line="240" w:lineRule="atLeast"/>
              <w:rPr>
                <w:rFonts w:ascii="標楷體" w:eastAsia="標楷體" w:hAnsi="標楷體" w:cs="新細明體"/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婦女是否正在懷孕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或授乳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。</w:t>
            </w:r>
          </w:p>
        </w:tc>
      </w:tr>
      <w:tr w:rsidR="00401786" w:rsidRPr="009E653D" w14:paraId="1CD440CE" w14:textId="77777777">
        <w:trPr>
          <w:trHeight w:val="330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7B8D87F8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7FA623E9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23BC945D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46ADC" w14:textId="77777777" w:rsidR="00401786" w:rsidRPr="009E653D" w:rsidRDefault="00C64FB3" w:rsidP="000E757E">
            <w:pPr>
              <w:spacing w:line="240" w:lineRule="atLeast"/>
              <w:rPr>
                <w:rFonts w:ascii="標楷體" w:eastAsia="標楷體" w:hAnsi="標楷體" w:cs="新細明體"/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病患是否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罹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患活動性感染之疾病或有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Ｂ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肝、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Ｃ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肝活動性感染或結核病。</w:t>
            </w:r>
          </w:p>
        </w:tc>
      </w:tr>
      <w:tr w:rsidR="00401786" w:rsidRPr="009E653D" w14:paraId="4FC39A44" w14:textId="77777777">
        <w:trPr>
          <w:trHeight w:val="330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15C6F23C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0C47A1A5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3310F31C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B4D8B" w14:textId="77777777" w:rsidR="00401786" w:rsidRPr="009E653D" w:rsidRDefault="00C64FB3" w:rsidP="000E757E">
            <w:pPr>
              <w:spacing w:line="240" w:lineRule="atLeast"/>
              <w:rPr>
                <w:rFonts w:ascii="標楷體" w:eastAsia="標楷體" w:hAnsi="標楷體" w:cs="新細明體"/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病患是否具有高度感染機會之情形，其中包括：</w:t>
            </w:r>
          </w:p>
          <w:p w14:paraId="5FEA9533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1.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慢性腿部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潰瘍。</w:t>
            </w:r>
          </w:p>
          <w:p w14:paraId="456ABF36" w14:textId="77777777" w:rsidR="00401786" w:rsidRPr="009E653D" w:rsidRDefault="00C64FB3" w:rsidP="000E757E">
            <w:pPr>
              <w:spacing w:line="240" w:lineRule="atLeast"/>
              <w:ind w:left="220" w:hanging="220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2.</w:t>
            </w:r>
            <w:r w:rsidRPr="009E653D">
              <w:rPr>
                <w:rFonts w:ascii="標楷體" w:eastAsia="標楷體" w:hAnsi="標楷體" w:cs="新細明體"/>
                <w:szCs w:val="24"/>
              </w:rPr>
              <w:t>未經完整治療之結核病的病患（包括潛伏結核感染治療未達四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週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者，申請時應檢附潛伏結核感染篩檢紀錄及治療紀錄供審查）。</w:t>
            </w:r>
          </w:p>
          <w:p w14:paraId="2B3653DC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3.</w:t>
            </w:r>
            <w:r w:rsidRPr="009E653D">
              <w:rPr>
                <w:rFonts w:ascii="標楷體" w:eastAsia="標楷體" w:hAnsi="標楷體" w:cs="新細明體"/>
                <w:szCs w:val="24"/>
              </w:rPr>
              <w:t>過去</w:t>
            </w:r>
            <w:r w:rsidRPr="009E653D">
              <w:rPr>
                <w:rFonts w:ascii="標楷體" w:eastAsia="標楷體" w:hAnsi="標楷體"/>
                <w:szCs w:val="24"/>
              </w:rPr>
              <w:t>12</w:t>
            </w:r>
            <w:r w:rsidRPr="009E653D">
              <w:rPr>
                <w:rFonts w:ascii="標楷體" w:eastAsia="標楷體" w:hAnsi="標楷體" w:cs="新細明體"/>
                <w:szCs w:val="24"/>
              </w:rPr>
              <w:t>個月內曾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罹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患感染性關節炎者。</w:t>
            </w:r>
          </w:p>
          <w:p w14:paraId="5E3BDF35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4.</w:t>
            </w:r>
            <w:r w:rsidRPr="009E653D">
              <w:rPr>
                <w:rFonts w:ascii="標楷體" w:eastAsia="標楷體" w:hAnsi="標楷體" w:cs="新細明體"/>
                <w:szCs w:val="24"/>
              </w:rPr>
              <w:t>曾有人工關節感染，若該人工關節未去除前，不可使用。</w:t>
            </w:r>
          </w:p>
          <w:p w14:paraId="39EEEE9D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5.</w:t>
            </w:r>
            <w:r w:rsidRPr="009E653D">
              <w:rPr>
                <w:rFonts w:ascii="標楷體" w:eastAsia="標楷體" w:hAnsi="標楷體" w:cs="新細明體"/>
                <w:szCs w:val="24"/>
              </w:rPr>
              <w:t>頑固性或復發性的胸腔感染疾病。</w:t>
            </w:r>
          </w:p>
          <w:p w14:paraId="1E44C844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/>
                <w:szCs w:val="24"/>
              </w:rPr>
              <w:t>6.</w:t>
            </w:r>
            <w:r w:rsidRPr="009E653D">
              <w:rPr>
                <w:rFonts w:ascii="標楷體" w:eastAsia="標楷體" w:hAnsi="標楷體" w:cs="新細明體"/>
                <w:szCs w:val="24"/>
              </w:rPr>
              <w:t>具有留置導尿管之情形。</w:t>
            </w:r>
          </w:p>
        </w:tc>
      </w:tr>
      <w:tr w:rsidR="00401786" w:rsidRPr="009E653D" w14:paraId="70B3A600" w14:textId="77777777">
        <w:trPr>
          <w:trHeight w:val="330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1E01FA12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4CE3566F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4877CE9E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E6BA0" w14:textId="77777777" w:rsidR="00401786" w:rsidRPr="009E653D" w:rsidRDefault="00C64FB3" w:rsidP="000E757E">
            <w:pPr>
              <w:spacing w:line="240" w:lineRule="atLeast"/>
              <w:rPr>
                <w:rFonts w:ascii="標楷體" w:eastAsia="標楷體" w:hAnsi="標楷體" w:cs="新細明體"/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病患是否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罹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患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惡性腫瘤或癌前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狀態之腫瘤</w:t>
            </w:r>
          </w:p>
        </w:tc>
      </w:tr>
      <w:tr w:rsidR="00401786" w:rsidRPr="009E653D" w14:paraId="1C392110" w14:textId="77777777">
        <w:trPr>
          <w:trHeight w:val="330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36F435C7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51BFDCCC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48865F37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FAA67" w14:textId="77777777" w:rsidR="00401786" w:rsidRPr="009E653D" w:rsidRDefault="00C64FB3" w:rsidP="000E757E">
            <w:pPr>
              <w:spacing w:line="240" w:lineRule="atLeast"/>
              <w:rPr>
                <w:szCs w:val="24"/>
              </w:rPr>
            </w:pPr>
            <w:r w:rsidRPr="009E653D">
              <w:rPr>
                <w:rFonts w:ascii="標楷體" w:eastAsia="標楷體" w:hAnsi="標楷體" w:cs="新細明體"/>
                <w:szCs w:val="24"/>
              </w:rPr>
              <w:t>病患是否</w:t>
            </w:r>
            <w:proofErr w:type="gramStart"/>
            <w:r w:rsidRPr="009E653D">
              <w:rPr>
                <w:rFonts w:ascii="標楷體" w:eastAsia="標楷體" w:hAnsi="標楷體" w:cs="新細明體"/>
                <w:szCs w:val="24"/>
              </w:rPr>
              <w:t>罹</w:t>
            </w:r>
            <w:proofErr w:type="gramEnd"/>
            <w:r w:rsidRPr="009E653D">
              <w:rPr>
                <w:rFonts w:ascii="標楷體" w:eastAsia="標楷體" w:hAnsi="標楷體" w:cs="新細明體"/>
                <w:szCs w:val="24"/>
              </w:rPr>
              <w:t>患狼瘡或多發性硬化症</w:t>
            </w:r>
            <w:r w:rsidRPr="009E653D">
              <w:rPr>
                <w:rFonts w:ascii="標楷體" w:eastAsia="標楷體" w:hAnsi="標楷體"/>
                <w:szCs w:val="24"/>
              </w:rPr>
              <w:t>(multiple sclerosis)</w:t>
            </w:r>
          </w:p>
        </w:tc>
      </w:tr>
      <w:tr w:rsidR="00401786" w:rsidRPr="009E653D" w14:paraId="1789E6E2" w14:textId="77777777">
        <w:trPr>
          <w:trHeight w:val="315"/>
        </w:trPr>
        <w:tc>
          <w:tcPr>
            <w:tcW w:w="582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14:paraId="56B62F03" w14:textId="77777777" w:rsidR="00401786" w:rsidRPr="009E653D" w:rsidRDefault="00401786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1271" w:type="dxa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14:paraId="26367BE1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是</w:t>
            </w:r>
          </w:p>
          <w:p w14:paraId="133B2EE6" w14:textId="77777777" w:rsidR="00401786" w:rsidRPr="009E653D" w:rsidRDefault="00C64FB3" w:rsidP="000E757E">
            <w:pPr>
              <w:spacing w:line="240" w:lineRule="atLeast"/>
              <w:jc w:val="center"/>
              <w:rPr>
                <w:szCs w:val="24"/>
              </w:rPr>
            </w:pPr>
            <w:proofErr w:type="gramStart"/>
            <w:r w:rsidRPr="009E653D">
              <w:rPr>
                <w:rFonts w:ascii="Times New Roman" w:hAnsi="Times New Roman"/>
                <w:szCs w:val="24"/>
              </w:rPr>
              <w:t>□</w:t>
            </w:r>
            <w:r w:rsidRPr="009E653D">
              <w:rPr>
                <w:rFonts w:ascii="標楷體" w:eastAsia="標楷體" w:hAnsi="標楷體"/>
                <w:szCs w:val="24"/>
              </w:rPr>
              <w:t>否</w:t>
            </w:r>
            <w:proofErr w:type="gramEnd"/>
          </w:p>
        </w:tc>
        <w:tc>
          <w:tcPr>
            <w:tcW w:w="759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2DDF5" w14:textId="77777777" w:rsidR="00401786" w:rsidRPr="009E653D" w:rsidRDefault="00C64FB3" w:rsidP="000E757E">
            <w:pPr>
              <w:widowControl/>
              <w:suppressAutoHyphens w:val="0"/>
              <w:spacing w:before="100" w:after="100" w:line="240" w:lineRule="atLeast"/>
              <w:textAlignment w:val="auto"/>
              <w:rPr>
                <w:szCs w:val="24"/>
              </w:rPr>
            </w:pPr>
            <w:r w:rsidRPr="009E653D">
              <w:rPr>
                <w:rFonts w:ascii="標楷體" w:eastAsia="標楷體" w:hAnsi="標楷體" w:cs="新細明體"/>
                <w:kern w:val="0"/>
                <w:szCs w:val="24"/>
              </w:rPr>
              <w:t>使用</w:t>
            </w:r>
            <w:proofErr w:type="spellStart"/>
            <w:r w:rsidRPr="009E653D">
              <w:rPr>
                <w:rFonts w:ascii="標楷體" w:eastAsia="標楷體" w:hAnsi="標楷體"/>
                <w:kern w:val="0"/>
                <w:szCs w:val="24"/>
              </w:rPr>
              <w:t>ustekinumab</w:t>
            </w:r>
            <w:proofErr w:type="spellEnd"/>
            <w:r w:rsidRPr="009E653D">
              <w:rPr>
                <w:rFonts w:ascii="標楷體" w:eastAsia="標楷體" w:hAnsi="標楷體"/>
                <w:kern w:val="0"/>
                <w:szCs w:val="24"/>
              </w:rPr>
              <w:t xml:space="preserve">/ </w:t>
            </w:r>
            <w:proofErr w:type="spellStart"/>
            <w:r w:rsidRPr="009E653D">
              <w:rPr>
                <w:rFonts w:ascii="標楷體" w:eastAsia="標楷體" w:hAnsi="標楷體"/>
                <w:kern w:val="0"/>
                <w:szCs w:val="24"/>
              </w:rPr>
              <w:t>guselkumab</w:t>
            </w:r>
            <w:proofErr w:type="spellEnd"/>
            <w:r w:rsidRPr="009E653D">
              <w:rPr>
                <w:rFonts w:ascii="標楷體" w:eastAsia="標楷體" w:hAnsi="標楷體"/>
                <w:kern w:val="0"/>
                <w:szCs w:val="24"/>
              </w:rPr>
              <w:t>/</w:t>
            </w:r>
            <w:proofErr w:type="spellStart"/>
            <w:r w:rsidRPr="009E653D">
              <w:rPr>
                <w:rFonts w:ascii="標楷體" w:eastAsia="標楷體" w:hAnsi="標楷體"/>
                <w:kern w:val="0"/>
                <w:szCs w:val="24"/>
              </w:rPr>
              <w:t>risankizumab</w:t>
            </w:r>
            <w:proofErr w:type="spellEnd"/>
            <w:r w:rsidRPr="009E653D">
              <w:rPr>
                <w:rFonts w:ascii="標楷體" w:eastAsia="標楷體" w:hAnsi="標楷體" w:cs="新細明體"/>
                <w:kern w:val="0"/>
                <w:szCs w:val="24"/>
              </w:rPr>
              <w:t>發生懷孕或不良事件</w:t>
            </w:r>
            <w:r w:rsidRPr="009E653D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9E653D">
              <w:rPr>
                <w:rFonts w:ascii="標楷體" w:eastAsia="標楷體" w:hAnsi="標楷體" w:cs="新細明體"/>
                <w:kern w:val="0"/>
                <w:szCs w:val="24"/>
              </w:rPr>
              <w:t>包括：惡性腫瘤、該藥物引起的嚴重毒性、嚴重的感染性疾病</w:t>
            </w:r>
            <w:r w:rsidRPr="009E653D"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